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A5A8E" w14:textId="046D300F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eastAsia="Times New Roman" w:cs="Trebuchet MS"/>
          <w:b/>
          <w:color w:val="000000"/>
          <w:sz w:val="24"/>
          <w:szCs w:val="24"/>
          <w:lang w:eastAsia="pt-PT"/>
        </w:rPr>
      </w:pPr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>Declaração de Co</w:t>
      </w:r>
      <w:r w:rsidR="00960EDB">
        <w:rPr>
          <w:rFonts w:eastAsia="Times New Roman" w:cs="Trebuchet MS"/>
          <w:b/>
          <w:color w:val="000000"/>
          <w:sz w:val="24"/>
          <w:szCs w:val="24"/>
          <w:lang w:eastAsia="pt-PT"/>
        </w:rPr>
        <w:t>nformidade</w:t>
      </w:r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 xml:space="preserve"> do Beneficiário</w:t>
      </w:r>
      <w:r w:rsidR="00090D15" w:rsidRPr="004B24AD">
        <w:rPr>
          <w:rFonts w:eastAsia="Times New Roman" w:cs="Trebuchet MS"/>
          <w:color w:val="000000"/>
          <w:sz w:val="20"/>
          <w:szCs w:val="20"/>
          <w:lang w:eastAsia="pt-PT"/>
        </w:rPr>
        <w:t xml:space="preserve"> </w:t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(</w:t>
      </w:r>
      <w:r w:rsidRPr="004B24AD">
        <w:rPr>
          <w:rFonts w:eastAsia="Times New Roman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)</w:t>
      </w:r>
    </w:p>
    <w:p w14:paraId="7630C4F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sz w:val="20"/>
          <w:szCs w:val="20"/>
          <w:lang w:eastAsia="pt-PT"/>
        </w:rPr>
      </w:pPr>
    </w:p>
    <w:p w14:paraId="6C36FDEB" w14:textId="03160987" w:rsidR="007C77E1" w:rsidRPr="004B24AD" w:rsidRDefault="000A11BE" w:rsidP="00FF7E22">
      <w:pPr>
        <w:spacing w:after="0" w:line="240" w:lineRule="auto"/>
        <w:jc w:val="both"/>
        <w:rPr>
          <w:color w:val="404040" w:themeColor="text1" w:themeTint="BF"/>
        </w:rPr>
      </w:pPr>
      <w:r w:rsidRPr="004B24AD">
        <w:rPr>
          <w:rFonts w:eastAsia="Times New Roman" w:cs="Trebuchet MS"/>
          <w:color w:val="000000"/>
          <w:lang w:eastAsia="pt-PT"/>
        </w:rPr>
        <w:t>Para os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 fins a que se destina o formulário de candidatura</w:t>
      </w:r>
      <w:r w:rsidR="005B7FF0" w:rsidRPr="004B24AD">
        <w:rPr>
          <w:rFonts w:eastAsia="Times New Roman" w:cs="Trebuchet MS"/>
          <w:color w:val="000000"/>
          <w:lang w:eastAsia="pt-PT"/>
        </w:rPr>
        <w:t xml:space="preserve"> ao Fundo de Reabilitação e Conservação Patrimonial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, submetido no âmbito do </w:t>
      </w:r>
      <w:r w:rsidR="005B7FF0" w:rsidRPr="004B24AD">
        <w:rPr>
          <w:rFonts w:eastAsia="Times New Roman" w:cs="Trebuchet MS"/>
          <w:color w:val="000000"/>
          <w:lang w:eastAsia="pt-PT"/>
        </w:rPr>
        <w:t>Programa de Remoção do Amianto</w:t>
      </w:r>
      <w:r w:rsidR="00FF7E22" w:rsidRPr="004B24AD">
        <w:rPr>
          <w:rFonts w:eastAsia="Times New Roman" w:cs="Trebuchet MS"/>
          <w:color w:val="000000"/>
          <w:lang w:eastAsia="pt-PT"/>
        </w:rPr>
        <w:t xml:space="preserve">, 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e relativo à </w:t>
      </w:r>
      <w:r w:rsidR="007568C3" w:rsidRPr="004B24AD">
        <w:rPr>
          <w:rFonts w:eastAsia="Times New Roman" w:cs="Trebuchet MS"/>
          <w:color w:val="000000"/>
          <w:lang w:eastAsia="pt-PT"/>
        </w:rPr>
        <w:t>operação ________________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 </w:t>
      </w:r>
      <w:r w:rsidR="007C77E1" w:rsidRPr="004B24AD">
        <w:rPr>
          <w:rFonts w:eastAsia="Times New Roman" w:cs="Trebuchet MS"/>
          <w:color w:val="A6A6A6"/>
          <w:lang w:eastAsia="pt-PT"/>
        </w:rPr>
        <w:t>(</w:t>
      </w:r>
      <w:r w:rsidR="007C77E1" w:rsidRPr="00B644C3">
        <w:rPr>
          <w:rFonts w:eastAsia="Times New Roman" w:cs="Trebuchet MS"/>
          <w:i/>
          <w:color w:val="A6A6A6"/>
          <w:lang w:eastAsia="pt-PT"/>
        </w:rPr>
        <w:t>identificar a designação da candidatura</w:t>
      </w:r>
      <w:r w:rsidR="007C77E1" w:rsidRPr="004B24AD">
        <w:rPr>
          <w:rFonts w:eastAsia="Times New Roman" w:cs="Trebuchet MS"/>
          <w:b/>
          <w:color w:val="A6A6A6"/>
          <w:lang w:eastAsia="pt-PT"/>
        </w:rPr>
        <w:t>)</w:t>
      </w:r>
      <w:r w:rsidR="007C77E1" w:rsidRPr="004B24AD">
        <w:rPr>
          <w:rFonts w:eastAsia="Times New Roman" w:cs="Trebuchet MS"/>
          <w:color w:val="000000"/>
          <w:lang w:eastAsia="pt-PT"/>
        </w:rPr>
        <w:t>, o beneficiário DECLARA, de modo expresso e inequívoco,</w:t>
      </w:r>
      <w:r w:rsidR="00605ED5" w:rsidRPr="004B24AD">
        <w:rPr>
          <w:rFonts w:eastAsia="Times New Roman" w:cs="Trebuchet MS"/>
          <w:color w:val="000000"/>
          <w:lang w:eastAsia="pt-PT"/>
        </w:rPr>
        <w:t xml:space="preserve"> </w:t>
      </w:r>
      <w:r w:rsidR="007C77E1" w:rsidRPr="004B24AD">
        <w:rPr>
          <w:rFonts w:eastAsia="Times New Roman" w:cs="Trebuchet MS"/>
          <w:color w:val="000000"/>
          <w:lang w:eastAsia="pt-PT"/>
        </w:rPr>
        <w:t>que:</w:t>
      </w:r>
    </w:p>
    <w:p w14:paraId="14B8169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lang w:eastAsia="pt-PT"/>
        </w:rPr>
      </w:pPr>
    </w:p>
    <w:p w14:paraId="75482A6C" w14:textId="26E3B660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São verdadeiras todas as informações que </w:t>
      </w:r>
      <w:r w:rsidR="00090D15">
        <w:rPr>
          <w:rFonts w:eastAsia="Times New Roman" w:cs="Trebuchet MS"/>
          <w:lang w:eastAsia="pt-PT"/>
        </w:rPr>
        <w:t>constam</w:t>
      </w:r>
      <w:r w:rsidRPr="004B24AD">
        <w:rPr>
          <w:rFonts w:eastAsia="Times New Roman" w:cs="Trebuchet MS"/>
          <w:lang w:eastAsia="pt-PT"/>
        </w:rPr>
        <w:t xml:space="preserve"> do formulário de candidatura e dos respetivos anexos;</w:t>
      </w:r>
    </w:p>
    <w:p w14:paraId="6C906393" w14:textId="5906E4C4" w:rsidR="007C77E1" w:rsidRPr="004B24AD" w:rsidRDefault="007C77E1" w:rsidP="007568C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Cumpr</w:t>
      </w:r>
      <w:r w:rsidR="00090D15">
        <w:rPr>
          <w:rFonts w:eastAsia="Times New Roman" w:cs="Trebuchet MS"/>
          <w:lang w:eastAsia="pt-PT"/>
        </w:rPr>
        <w:t>e</w:t>
      </w:r>
      <w:r w:rsidRPr="004B24AD">
        <w:rPr>
          <w:rFonts w:eastAsia="Times New Roman" w:cs="Trebuchet MS"/>
          <w:lang w:eastAsia="pt-PT"/>
        </w:rPr>
        <w:t xml:space="preserve"> os critérios de elegibilidade dos beneficiários</w:t>
      </w:r>
      <w:r w:rsidR="000D6A40" w:rsidRPr="004B24AD">
        <w:rPr>
          <w:rFonts w:eastAsia="Times New Roman" w:cs="Trebuchet MS"/>
          <w:lang w:eastAsia="pt-PT"/>
        </w:rPr>
        <w:t xml:space="preserve">, imóveis </w:t>
      </w:r>
      <w:r w:rsidRPr="004B24AD">
        <w:rPr>
          <w:rFonts w:eastAsia="Times New Roman" w:cs="Trebuchet MS"/>
          <w:lang w:eastAsia="pt-PT"/>
        </w:rPr>
        <w:t xml:space="preserve">e </w:t>
      </w:r>
      <w:r w:rsidR="000D6A40" w:rsidRPr="004B24AD">
        <w:rPr>
          <w:rFonts w:eastAsia="Times New Roman" w:cs="Trebuchet MS"/>
          <w:lang w:eastAsia="pt-PT"/>
        </w:rPr>
        <w:t xml:space="preserve">operações </w:t>
      </w:r>
      <w:r w:rsidRPr="004B24AD">
        <w:rPr>
          <w:rFonts w:eastAsia="Times New Roman" w:cs="Trebuchet MS"/>
          <w:lang w:eastAsia="pt-PT"/>
        </w:rPr>
        <w:t xml:space="preserve">previstos no artigo </w:t>
      </w:r>
      <w:r w:rsidR="002B37E1">
        <w:rPr>
          <w:rFonts w:eastAsia="Times New Roman" w:cs="Trebuchet MS"/>
          <w:lang w:eastAsia="pt-PT"/>
        </w:rPr>
        <w:t>308</w:t>
      </w:r>
      <w:r w:rsidR="002B37E1" w:rsidRPr="004B24AD">
        <w:rPr>
          <w:rFonts w:eastAsia="Times New Roman" w:cs="Trebuchet MS"/>
          <w:lang w:eastAsia="pt-PT"/>
        </w:rPr>
        <w:t xml:space="preserve">º </w:t>
      </w:r>
      <w:r w:rsidRPr="004B24AD">
        <w:rPr>
          <w:rFonts w:eastAsia="Times New Roman" w:cs="Trebuchet MS"/>
          <w:lang w:eastAsia="pt-PT"/>
        </w:rPr>
        <w:t>do D</w:t>
      </w:r>
      <w:r w:rsidR="00605ED5" w:rsidRPr="004B24AD">
        <w:rPr>
          <w:rFonts w:eastAsia="Times New Roman" w:cs="Trebuchet MS"/>
          <w:lang w:eastAsia="pt-PT"/>
        </w:rPr>
        <w:t xml:space="preserve">ecreto-Lei n.º </w:t>
      </w:r>
      <w:r w:rsidR="002B37E1">
        <w:rPr>
          <w:rFonts w:eastAsia="Times New Roman" w:cs="Trebuchet MS"/>
          <w:lang w:eastAsia="pt-PT"/>
        </w:rPr>
        <w:t>75-B</w:t>
      </w:r>
      <w:r w:rsidRPr="004B24AD">
        <w:rPr>
          <w:rFonts w:eastAsia="Times New Roman" w:cs="Trebuchet MS"/>
          <w:lang w:eastAsia="pt-PT"/>
        </w:rPr>
        <w:t>/20</w:t>
      </w:r>
      <w:r w:rsidR="000D6A40" w:rsidRPr="004B24AD">
        <w:rPr>
          <w:rFonts w:eastAsia="Times New Roman" w:cs="Trebuchet MS"/>
          <w:lang w:eastAsia="pt-PT"/>
        </w:rPr>
        <w:t>20,</w:t>
      </w:r>
      <w:r w:rsidRPr="004B24AD">
        <w:rPr>
          <w:rFonts w:eastAsia="Times New Roman" w:cs="Trebuchet MS"/>
          <w:lang w:eastAsia="pt-PT"/>
        </w:rPr>
        <w:t xml:space="preserve"> </w:t>
      </w:r>
      <w:r w:rsidR="000D6A40" w:rsidRPr="004B24AD">
        <w:rPr>
          <w:rFonts w:eastAsia="Times New Roman" w:cs="Trebuchet MS"/>
          <w:lang w:eastAsia="pt-PT"/>
        </w:rPr>
        <w:t xml:space="preserve">de 31 de </w:t>
      </w:r>
      <w:r w:rsidR="002B37E1">
        <w:rPr>
          <w:rFonts w:eastAsia="Times New Roman" w:cs="Trebuchet MS"/>
          <w:lang w:eastAsia="pt-PT"/>
        </w:rPr>
        <w:t>dezembro</w:t>
      </w:r>
      <w:r w:rsidR="000D6A40" w:rsidRPr="004B24AD">
        <w:rPr>
          <w:rFonts w:eastAsia="Times New Roman" w:cs="Trebuchet MS"/>
          <w:lang w:eastAsia="pt-PT"/>
        </w:rPr>
        <w:t xml:space="preserve">, </w:t>
      </w:r>
      <w:r w:rsidR="007568C3" w:rsidRPr="004B24AD">
        <w:rPr>
          <w:rFonts w:eastAsia="Times New Roman" w:cs="Trebuchet MS"/>
          <w:lang w:eastAsia="pt-PT"/>
        </w:rPr>
        <w:t xml:space="preserve">conjugados com </w:t>
      </w:r>
      <w:r w:rsidRPr="004B24AD">
        <w:rPr>
          <w:rFonts w:eastAsia="Times New Roman" w:cs="Trebuchet MS"/>
          <w:lang w:eastAsia="pt-PT"/>
        </w:rPr>
        <w:t xml:space="preserve">os artigos </w:t>
      </w:r>
      <w:r w:rsidR="007568C3" w:rsidRPr="004B24AD">
        <w:rPr>
          <w:rFonts w:eastAsia="Times New Roman" w:cs="Trebuchet MS"/>
          <w:lang w:eastAsia="pt-PT"/>
        </w:rPr>
        <w:t>4</w:t>
      </w:r>
      <w:r w:rsidRPr="004B24AD">
        <w:rPr>
          <w:rFonts w:eastAsia="Times New Roman" w:cs="Trebuchet MS"/>
          <w:lang w:eastAsia="pt-PT"/>
        </w:rPr>
        <w:t>º</w:t>
      </w:r>
      <w:r w:rsidR="007568C3" w:rsidRPr="004B24AD">
        <w:rPr>
          <w:rFonts w:eastAsia="Times New Roman" w:cs="Trebuchet MS"/>
          <w:lang w:eastAsia="pt-PT"/>
        </w:rPr>
        <w:t>, 5º</w:t>
      </w:r>
      <w:r w:rsidRPr="004B24AD">
        <w:rPr>
          <w:rFonts w:eastAsia="Times New Roman" w:cs="Trebuchet MS"/>
          <w:lang w:eastAsia="pt-PT"/>
        </w:rPr>
        <w:t xml:space="preserve"> e </w:t>
      </w:r>
      <w:r w:rsidR="007568C3" w:rsidRPr="004B24AD">
        <w:rPr>
          <w:rFonts w:eastAsia="Times New Roman" w:cs="Trebuchet MS"/>
          <w:lang w:eastAsia="pt-PT"/>
        </w:rPr>
        <w:t>6</w:t>
      </w:r>
      <w:r w:rsidRPr="004B24AD">
        <w:rPr>
          <w:rFonts w:eastAsia="Times New Roman" w:cs="Trebuchet MS"/>
          <w:lang w:eastAsia="pt-PT"/>
        </w:rPr>
        <w:t>º do R</w:t>
      </w:r>
      <w:r w:rsidR="007568C3" w:rsidRPr="004B24AD">
        <w:rPr>
          <w:rFonts w:eastAsia="Times New Roman" w:cs="Trebuchet MS"/>
          <w:lang w:eastAsia="pt-PT"/>
        </w:rPr>
        <w:t>GFRCP</w:t>
      </w:r>
      <w:r w:rsidRPr="004B24AD">
        <w:rPr>
          <w:rFonts w:eastAsia="Times New Roman" w:cs="Trebuchet MS"/>
          <w:lang w:eastAsia="pt-PT"/>
        </w:rPr>
        <w:t xml:space="preserve"> – </w:t>
      </w:r>
      <w:r w:rsidR="000D6A40" w:rsidRPr="004B24AD">
        <w:rPr>
          <w:rFonts w:eastAsia="Times New Roman" w:cs="Trebuchet MS"/>
          <w:lang w:eastAsia="pt-PT"/>
        </w:rPr>
        <w:t xml:space="preserve">Regulamento de Gestão do Fundo de Reabilitação e Conservação Patrimonial </w:t>
      </w:r>
      <w:r w:rsidRPr="004B24AD">
        <w:rPr>
          <w:rFonts w:eastAsia="Times New Roman" w:cs="Trebuchet MS"/>
          <w:lang w:eastAsia="pt-PT"/>
        </w:rPr>
        <w:t>(</w:t>
      </w:r>
      <w:r w:rsidR="000D6A40" w:rsidRPr="004B24AD">
        <w:rPr>
          <w:rFonts w:eastAsia="Times New Roman" w:cs="Trebuchet MS"/>
          <w:lang w:eastAsia="pt-PT"/>
        </w:rPr>
        <w:t>Portaria n.º 293/2009, de 24 de março</w:t>
      </w:r>
      <w:r w:rsidRPr="004B24AD">
        <w:rPr>
          <w:rFonts w:eastAsia="Times New Roman" w:cs="Trebuchet MS"/>
          <w:lang w:eastAsia="pt-PT"/>
        </w:rPr>
        <w:t>)</w:t>
      </w:r>
      <w:r w:rsidR="001A6EA1" w:rsidRPr="004B24AD">
        <w:rPr>
          <w:rFonts w:eastAsia="Times New Roman" w:cs="Trebuchet MS"/>
          <w:lang w:eastAsia="pt-PT"/>
        </w:rPr>
        <w:t>;</w:t>
      </w:r>
    </w:p>
    <w:p w14:paraId="58B087DB" w14:textId="1EA43725" w:rsidR="007C77E1" w:rsidRPr="004B24AD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Possui disponibilidade orçamental em níveis adequados à execução da operação, de acordo com a programação indicada</w:t>
      </w:r>
      <w:r w:rsidRPr="00090D15">
        <w:rPr>
          <w:rFonts w:eastAsia="Times New Roman" w:cs="Trebuchet MS"/>
          <w:lang w:eastAsia="pt-PT"/>
        </w:rPr>
        <w:t>, assegurando as fontes de financiamento</w:t>
      </w:r>
      <w:r w:rsidRPr="004B24AD">
        <w:rPr>
          <w:rFonts w:eastAsia="Times New Roman" w:cs="Trebuchet MS"/>
          <w:lang w:eastAsia="pt-PT"/>
        </w:rPr>
        <w:t xml:space="preserve"> da parcela de investimento total não coberta pelo financiamento </w:t>
      </w:r>
      <w:r w:rsidR="006F0CDB" w:rsidRPr="004B24AD">
        <w:rPr>
          <w:rFonts w:eastAsia="Times New Roman" w:cs="Trebuchet MS"/>
          <w:lang w:eastAsia="pt-PT"/>
        </w:rPr>
        <w:t>do Fundo</w:t>
      </w:r>
      <w:r w:rsidRPr="004B24AD">
        <w:rPr>
          <w:rFonts w:eastAsia="Times New Roman" w:cs="Trebuchet MS"/>
          <w:lang w:eastAsia="pt-PT"/>
        </w:rPr>
        <w:t>,</w:t>
      </w:r>
      <w:r w:rsidR="00605ED5" w:rsidRPr="004B24AD">
        <w:rPr>
          <w:rFonts w:eastAsia="Times New Roman" w:cs="Trebuchet MS"/>
          <w:lang w:eastAsia="pt-PT"/>
        </w:rPr>
        <w:t xml:space="preserve"> </w:t>
      </w:r>
      <w:r w:rsidRPr="004B24AD">
        <w:rPr>
          <w:rFonts w:eastAsia="Times New Roman" w:cs="Trebuchet MS"/>
          <w:lang w:eastAsia="pt-PT"/>
        </w:rPr>
        <w:t>declarando</w:t>
      </w:r>
      <w:r w:rsidR="00605ED5" w:rsidRPr="004B24AD">
        <w:rPr>
          <w:rFonts w:eastAsia="Times New Roman" w:cs="Trebuchet MS"/>
          <w:lang w:eastAsia="pt-PT"/>
        </w:rPr>
        <w:t xml:space="preserve"> ainda</w:t>
      </w:r>
      <w:r w:rsidRPr="004B24AD">
        <w:rPr>
          <w:rFonts w:eastAsia="Times New Roman" w:cs="Trebuchet MS"/>
          <w:lang w:eastAsia="pt-PT"/>
        </w:rPr>
        <w:t xml:space="preserve">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0758B102" w14:textId="5AAEB6B9" w:rsidR="007C77E1" w:rsidRPr="004B24AD" w:rsidRDefault="007C77E1" w:rsidP="007C77E1">
      <w:pPr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4B24AD">
        <w:rPr>
          <w:rFonts w:eastAsia="Times New Roman" w:cs="Trebuchet MS"/>
          <w:color w:val="000000"/>
          <w:lang w:eastAsia="pt-PT"/>
        </w:rPr>
        <w:t>documento(s</w:t>
      </w:r>
      <w:r w:rsidRPr="004B24AD">
        <w:rPr>
          <w:rFonts w:eastAsia="Times New Roman" w:cs="Trebuchet MS"/>
          <w:color w:val="000000"/>
          <w:lang w:eastAsia="pt-PT"/>
        </w:rPr>
        <w:t xml:space="preserve">) equivalente(s), de forma ajustada ao montante de investimento e calendarização de execução previstos;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708B4209" w14:textId="77777777" w:rsidR="007C77E1" w:rsidRPr="004B24AD" w:rsidRDefault="007C77E1" w:rsidP="007C77E1">
      <w:pPr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14:paraId="7A03ED11" w14:textId="26CA38F2" w:rsidR="007C77E1" w:rsidRPr="004B24AD" w:rsidRDefault="007C77E1" w:rsidP="004B24AD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bookmarkStart w:id="0" w:name="_Hlk74061323"/>
      <w:r w:rsidRPr="004B24AD">
        <w:rPr>
          <w:rFonts w:eastAsia="Times New Roman" w:cs="Trebuchet MS"/>
          <w:lang w:eastAsia="pt-PT"/>
        </w:rPr>
        <w:t xml:space="preserve">Assegura, a todo o momento, a conformidade das ações/atividades abrangidas na candidatura apresentada com os procedimentos legais aplicáveis, designadamente em matéria </w:t>
      </w:r>
      <w:r w:rsidR="00AE7B94" w:rsidRPr="004B24AD">
        <w:rPr>
          <w:rFonts w:eastAsia="Times New Roman" w:cs="Trebuchet MS"/>
          <w:lang w:eastAsia="pt-PT"/>
        </w:rPr>
        <w:t>relaciona</w:t>
      </w:r>
      <w:r w:rsidR="004B24AD" w:rsidRPr="004B24AD">
        <w:rPr>
          <w:rFonts w:eastAsia="Times New Roman" w:cs="Trebuchet MS"/>
          <w:lang w:eastAsia="pt-PT"/>
        </w:rPr>
        <w:t>da</w:t>
      </w:r>
      <w:r w:rsidR="00AE7B94" w:rsidRPr="004B24AD">
        <w:rPr>
          <w:rFonts w:eastAsia="Times New Roman" w:cs="Trebuchet MS"/>
          <w:lang w:eastAsia="pt-PT"/>
        </w:rPr>
        <w:t xml:space="preserve"> com</w:t>
      </w:r>
      <w:r w:rsidR="004B24AD" w:rsidRPr="004B24AD">
        <w:rPr>
          <w:rFonts w:eastAsia="Times New Roman" w:cs="Trebuchet MS"/>
          <w:lang w:eastAsia="pt-PT"/>
        </w:rPr>
        <w:t xml:space="preserve"> a</w:t>
      </w:r>
      <w:r w:rsidR="00AE7B94" w:rsidRPr="004B24AD">
        <w:rPr>
          <w:rFonts w:eastAsia="Times New Roman" w:cs="Trebuchet MS"/>
          <w:lang w:eastAsia="pt-PT"/>
        </w:rPr>
        <w:t xml:space="preserve">tividades </w:t>
      </w:r>
      <w:r w:rsidR="004B24AD" w:rsidRPr="004B24AD">
        <w:rPr>
          <w:rFonts w:eastAsia="Times New Roman" w:cs="Trebuchet MS"/>
          <w:lang w:eastAsia="pt-PT"/>
        </w:rPr>
        <w:t xml:space="preserve">relativas à remoção do </w:t>
      </w:r>
      <w:r w:rsidR="00AE7B94" w:rsidRPr="004B24AD">
        <w:rPr>
          <w:rFonts w:eastAsia="Times New Roman" w:cs="Trebuchet MS"/>
          <w:lang w:eastAsia="pt-PT"/>
        </w:rPr>
        <w:t>amianto ou de materiais que contenham amianto</w:t>
      </w:r>
      <w:r w:rsidRPr="004B24AD">
        <w:rPr>
          <w:rFonts w:eastAsia="Times New Roman" w:cs="Trebuchet MS"/>
          <w:lang w:eastAsia="pt-PT"/>
        </w:rPr>
        <w:t>;</w:t>
      </w:r>
    </w:p>
    <w:bookmarkEnd w:id="0"/>
    <w:p w14:paraId="03AA8F47" w14:textId="595CF046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Assegura a conformidade do projeto com os procedimentos legais em matéria de mercados públicos, para as empreitadas e aquisições de bens e serviços realizados ou que venha a realizar;</w:t>
      </w:r>
    </w:p>
    <w:p w14:paraId="41475210" w14:textId="6507E330" w:rsidR="007C77E1" w:rsidRPr="004B24AD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t xml:space="preserve">A </w:t>
      </w:r>
      <w:r w:rsidR="00B644C3">
        <w:t xml:space="preserve">intervenção </w:t>
      </w:r>
      <w:r w:rsidRPr="004B24AD">
        <w:t>não se encontra</w:t>
      </w:r>
      <w:r w:rsidR="00B644C3">
        <w:t xml:space="preserve"> </w:t>
      </w:r>
      <w:r w:rsidRPr="004B24AD">
        <w:t>materialmente concluída ou totalmente executada antes da apresentação da candidatura</w:t>
      </w:r>
      <w:r w:rsidR="007C77E1" w:rsidRPr="004B24AD">
        <w:rPr>
          <w:rFonts w:eastAsia="Times New Roman" w:cs="Trebuchet MS"/>
          <w:lang w:eastAsia="pt-PT"/>
        </w:rPr>
        <w:t>;</w:t>
      </w:r>
    </w:p>
    <w:p w14:paraId="4920F05B" w14:textId="77777777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Assegura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0FB1BF7C" w14:textId="336C1B23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lastRenderedPageBreak/>
        <w:t>/estar o projeto técnico de execução</w:t>
      </w:r>
      <w:r w:rsidR="00E0139A">
        <w:rPr>
          <w:rFonts w:eastAsia="Times New Roman" w:cs="Trebuchet MS"/>
          <w:color w:val="000000"/>
          <w:lang w:eastAsia="pt-PT"/>
        </w:rPr>
        <w:t xml:space="preserve"> em conformidade com as normas legais em vigor</w:t>
      </w:r>
      <w:r w:rsidRPr="004B24AD">
        <w:rPr>
          <w:rFonts w:eastAsia="Times New Roman" w:cs="Trebuchet MS"/>
          <w:color w:val="000000"/>
          <w:lang w:eastAsia="pt-PT"/>
        </w:rPr>
        <w:t xml:space="preserve">, sendo que este projeto de execução, </w:t>
      </w:r>
      <w:r w:rsidR="00E0139A">
        <w:rPr>
          <w:rFonts w:eastAsia="Times New Roman" w:cs="Trebuchet MS"/>
          <w:color w:val="000000"/>
          <w:lang w:eastAsia="pt-PT"/>
        </w:rPr>
        <w:t>apresentado na candidatura, constitui</w:t>
      </w:r>
      <w:r w:rsidRPr="004B24AD">
        <w:rPr>
          <w:rFonts w:eastAsia="Times New Roman" w:cs="Trebuchet MS"/>
          <w:color w:val="000000"/>
          <w:lang w:eastAsia="pt-PT"/>
        </w:rPr>
        <w:t xml:space="preserve"> o documento base para instrução do respetivo procedimento de contratação pública; </w:t>
      </w:r>
    </w:p>
    <w:p w14:paraId="26CBB059" w14:textId="77777777"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>/ter efetuado a Comunicação Prévia das intervenções infraestruturais abrangidas pela operação;</w:t>
      </w:r>
    </w:p>
    <w:p w14:paraId="6D36BECE" w14:textId="5E47EA6F" w:rsidR="00FE0A81" w:rsidRPr="004B24AD" w:rsidRDefault="00FE0A81" w:rsidP="00E0139A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lang w:eastAsia="pt-PT"/>
        </w:rPr>
      </w:pPr>
      <w:bookmarkStart w:id="1" w:name="_GoBack"/>
      <w:bookmarkEnd w:id="1"/>
    </w:p>
    <w:p w14:paraId="3834C8E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5C0BF858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52432B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75DC23B4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9529FBD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1C6C624" w14:textId="1C16D8EB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Nome</w:t>
      </w:r>
      <w:r w:rsid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 xml:space="preserve"> </w:t>
      </w: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completo do(s) representante(s) do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1AC1A90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283C4BB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641EF9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):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349F284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6E96A27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9A167D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D755B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316BE386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045FC1" w14:textId="77777777" w:rsidR="007C77E1" w:rsidRPr="0034032F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A6A6A6"/>
          <w:sz w:val="20"/>
          <w:szCs w:val="20"/>
          <w:lang w:eastAsia="pt-PT"/>
        </w:rPr>
      </w:pP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[</w:t>
      </w:r>
      <w:r w:rsidRPr="0034032F">
        <w:rPr>
          <w:rFonts w:eastAsia="Times New Roman" w:cs="Trebuchet MS"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]</w:t>
      </w:r>
    </w:p>
    <w:p w14:paraId="29DA1AF3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000000"/>
          <w:sz w:val="20"/>
          <w:szCs w:val="20"/>
          <w:lang w:eastAsia="pt-PT"/>
        </w:rPr>
      </w:pPr>
    </w:p>
    <w:p w14:paraId="2F4899B8" w14:textId="77777777" w:rsidR="00E91EDA" w:rsidRDefault="00E91EDA"/>
    <w:sectPr w:rsidR="00E91EDA" w:rsidSect="00776D69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9876" w14:textId="77777777" w:rsidR="00E920E5" w:rsidRDefault="00E920E5" w:rsidP="007C77E1">
      <w:pPr>
        <w:spacing w:after="0" w:line="240" w:lineRule="auto"/>
      </w:pPr>
      <w:r>
        <w:separator/>
      </w:r>
    </w:p>
  </w:endnote>
  <w:endnote w:type="continuationSeparator" w:id="0">
    <w:p w14:paraId="5B1DB4B7" w14:textId="77777777" w:rsidR="00E920E5" w:rsidRDefault="00E920E5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ADCD" w14:textId="77777777" w:rsidR="00776D69" w:rsidRDefault="00776D69" w:rsidP="00776D69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3DE97B0C" w14:textId="6564B54D" w:rsidR="00776D69" w:rsidRPr="00CE71A4" w:rsidRDefault="00EB29CF" w:rsidP="00776D69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D8FB1" w14:textId="77777777" w:rsidR="00E920E5" w:rsidRDefault="00E920E5" w:rsidP="007C77E1">
      <w:pPr>
        <w:spacing w:after="0" w:line="240" w:lineRule="auto"/>
      </w:pPr>
      <w:r>
        <w:separator/>
      </w:r>
    </w:p>
  </w:footnote>
  <w:footnote w:type="continuationSeparator" w:id="0">
    <w:p w14:paraId="06001F90" w14:textId="77777777" w:rsidR="00E920E5" w:rsidRDefault="00E920E5" w:rsidP="007C77E1">
      <w:pPr>
        <w:spacing w:after="0" w:line="240" w:lineRule="auto"/>
      </w:pPr>
      <w:r>
        <w:continuationSeparator/>
      </w:r>
    </w:p>
  </w:footnote>
  <w:footnote w:id="1">
    <w:p w14:paraId="1802C681" w14:textId="373D9642"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="00090D15">
        <w:rPr>
          <w:rFonts w:ascii="Trebuchet MS" w:hAnsi="Trebuchet MS"/>
          <w:sz w:val="16"/>
          <w:szCs w:val="16"/>
        </w:rPr>
        <w:t>Os</w:t>
      </w:r>
      <w:r w:rsidRPr="00780067">
        <w:rPr>
          <w:rFonts w:ascii="Trebuchet MS" w:hAnsi="Trebuchet MS"/>
          <w:sz w:val="16"/>
          <w:szCs w:val="16"/>
        </w:rPr>
        <w:t xml:space="preserve"> itens que apresentam uma redação alternativa, deverá </w:t>
      </w:r>
      <w:r w:rsidR="00090D15">
        <w:rPr>
          <w:rFonts w:ascii="Trebuchet MS" w:hAnsi="Trebuchet MS"/>
          <w:sz w:val="16"/>
          <w:szCs w:val="16"/>
        </w:rPr>
        <w:t>ser inscrita</w:t>
      </w:r>
      <w:r w:rsidRPr="00780067">
        <w:rPr>
          <w:rFonts w:ascii="Trebuchet MS" w:hAnsi="Trebuchet MS"/>
          <w:sz w:val="16"/>
          <w:szCs w:val="16"/>
        </w:rPr>
        <w:t xml:space="preserve"> apenas aquela que se adequa à sua situação concreta.</w:t>
      </w:r>
    </w:p>
    <w:p w14:paraId="3D85F06C" w14:textId="77777777" w:rsidR="007C77E1" w:rsidRPr="001D1A5B" w:rsidRDefault="007C77E1" w:rsidP="007C77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BC77" w14:textId="126657B6" w:rsidR="00090D15" w:rsidRDefault="00090D15" w:rsidP="00090D15">
    <w:pPr>
      <w:pStyle w:val="Cabealho"/>
      <w:jc w:val="right"/>
    </w:pPr>
    <w:r>
      <w:t>ANEXO B -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 w15:restartNumberingAfterBreak="0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 w15:restartNumberingAfterBreak="0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E1"/>
    <w:rsid w:val="00060507"/>
    <w:rsid w:val="00090D15"/>
    <w:rsid w:val="000A11BE"/>
    <w:rsid w:val="000D6A40"/>
    <w:rsid w:val="000F2E26"/>
    <w:rsid w:val="00130385"/>
    <w:rsid w:val="00142FDB"/>
    <w:rsid w:val="00173B53"/>
    <w:rsid w:val="001A6EA1"/>
    <w:rsid w:val="00265683"/>
    <w:rsid w:val="002A3862"/>
    <w:rsid w:val="002B37E1"/>
    <w:rsid w:val="00330C61"/>
    <w:rsid w:val="0034032F"/>
    <w:rsid w:val="00496A8E"/>
    <w:rsid w:val="004A248B"/>
    <w:rsid w:val="004B24AD"/>
    <w:rsid w:val="00556A8F"/>
    <w:rsid w:val="005866E0"/>
    <w:rsid w:val="005B7FF0"/>
    <w:rsid w:val="00605ED5"/>
    <w:rsid w:val="00626251"/>
    <w:rsid w:val="006B4182"/>
    <w:rsid w:val="006F0CDB"/>
    <w:rsid w:val="007002B0"/>
    <w:rsid w:val="00721227"/>
    <w:rsid w:val="007327DF"/>
    <w:rsid w:val="007568C3"/>
    <w:rsid w:val="00776D69"/>
    <w:rsid w:val="007C77E1"/>
    <w:rsid w:val="008D2453"/>
    <w:rsid w:val="00960EDB"/>
    <w:rsid w:val="009666EE"/>
    <w:rsid w:val="009903C6"/>
    <w:rsid w:val="00A00CD1"/>
    <w:rsid w:val="00AA1C1B"/>
    <w:rsid w:val="00AB66E9"/>
    <w:rsid w:val="00AE596F"/>
    <w:rsid w:val="00AE7B94"/>
    <w:rsid w:val="00B32F7C"/>
    <w:rsid w:val="00B644C3"/>
    <w:rsid w:val="00B827F4"/>
    <w:rsid w:val="00BB43A3"/>
    <w:rsid w:val="00C57AE3"/>
    <w:rsid w:val="00C951B9"/>
    <w:rsid w:val="00CC6D7A"/>
    <w:rsid w:val="00D03F8F"/>
    <w:rsid w:val="00D52B43"/>
    <w:rsid w:val="00D855C2"/>
    <w:rsid w:val="00DE4692"/>
    <w:rsid w:val="00E0139A"/>
    <w:rsid w:val="00E81F75"/>
    <w:rsid w:val="00E91EDA"/>
    <w:rsid w:val="00E920E5"/>
    <w:rsid w:val="00EB29CF"/>
    <w:rsid w:val="00EF7F9A"/>
    <w:rsid w:val="00F82164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3F727E"/>
  <w15:docId w15:val="{0578E594-172D-4BAD-BE96-A3005E4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7587-938C-4CCA-B144-FC9B1837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Liliana Lourenço</cp:lastModifiedBy>
  <cp:revision>3</cp:revision>
  <cp:lastPrinted>2020-07-29T10:52:00Z</cp:lastPrinted>
  <dcterms:created xsi:type="dcterms:W3CDTF">2021-08-24T11:15:00Z</dcterms:created>
  <dcterms:modified xsi:type="dcterms:W3CDTF">2021-08-24T11:16:00Z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b69f108c-6ef1-eb11-9479-005056b552c2</vt:lpwstr>
  </property>
  <property fmtid="{D5CDD505-2E9C-101B-9397-08002B2CF9AE}" pid="3" name="_edoclink_ContainerType">
    <vt:lpwstr>Distribution</vt:lpwstr>
  </property>
  <property fmtid="{D5CDD505-2E9C-101B-9397-08002B2CF9AE}" pid="4" name="_edoclink_ContainerKey">
    <vt:lpwstr>b69f108c-6ef1-eb11-9479-005056b552c2</vt:lpwstr>
  </property>
</Properties>
</file>